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284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Входящие документы</w:t>
      </w:r>
    </w:p>
    <w:p w:rsidR="00000000" w:rsidDel="00000000" w:rsidP="00000000" w:rsidRDefault="00000000" w:rsidRPr="00000000" w14:paraId="00000002">
      <w:pPr>
        <w:ind w:left="-284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7"/>
        </w:tabs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Материалы, содержащие информацию о ценности объекта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3"/>
        </w:tabs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Фотографические изображения объекта на момент заключения договора на проведение экспертизы;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0"/>
        </w:tabs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Проект зоны охраны объекта культурного наследия;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0"/>
        </w:tabs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Копия паспорта объекта культурного наследия;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4"/>
        </w:tabs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Копия охранного обязательства собственника объекта культурного наследия или пользователя указанного объекта (охранно-арендного договора, охранного договора);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"/>
        </w:tabs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6.Копия решения органа государственной власти о включении объекта культурного наследия в реестр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4"/>
        </w:tabs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7.Копия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8.Историко-культурный опорный план или его фрагмент для объектов недвижимости и зон охраны объектов культурного наследия, расположенных в границах исторического поселения;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9.Историко-культурный опорный план или его фрагмент либо иные документы и материалы, в которых обосновывается предлагаемая граница историко-культурного заповедника;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1"/>
        </w:tabs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10.Проектная документация на проведение работ по сохранению объекта культурного наследия;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1"/>
        </w:tabs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11.Документы, обосновывающие воссоздание утраченного объекта культурного наследия;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12.Копии документов, удостоверяющих (устанавливающих) права на объект культурного наследия и (или) земельные участки в границах его территории;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5"/>
        </w:tabs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13.Выписка из ЕГРН имущество и сделок с ним, содержащей сведения о зарегистрированных правах на объект культурного наследия и (или) земельные участки в границах его территории;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5"/>
        </w:tabs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14.Сведения об объекте культурного наследия и о земельных участках в границах его территории, внесенных в государственный кадастр недвижимости (копии соответствующих кадастровых выписок, паспортов, планов территории и справок);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5"/>
        </w:tabs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15.Копия акта (актов) органа государственной власти об утверждении границ зон охраны объекта культурного наследия, режимов использования земель и градостроительных регламентов в границах данных зон;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16.Сведения о зонах охраны объекта культурного наследия и объектах недвижимости в границах указанных зон, внесенных в государственный кадастр недвижимости (копии соответствующих кадастровых выписок, паспортов, планов территории и справок);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1"/>
        </w:tabs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17.Схема расположения земельных участков на кадастровых планах или кадастровых картах соответствующих территорий;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2"/>
        </w:tabs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18.Копия градостроительного плана земельного участка, на котором предполагается проведение земляных, строительных, мелиоративных, хозяйственных и иных работ;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19.Сведения о прекращении существования утраченного объекта культурного наследия, внесенных в государственный кадастр недвижимости, а также акта обследования, составленного при выполнении кадастровых работ,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недвижимости, являющегося объектом культурного наследия;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8"/>
        </w:tabs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20.Документация, обосновывающая границы защитной зоны объекта культурного наследия;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8"/>
        </w:tabs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21.Заключение уполномоченного органа охраны объектов культурного наследия об отсутствии данных об объектах археологического наследия, включенных в реестр, и о выявленных объектах археологического наследия на землях, подлежащих воздействию земляных, строительных, мелиоративных и (или)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1"/>
        </w:tabs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22.Особое мнение члена экспертной комиссии;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8"/>
        </w:tabs>
        <w:spacing w:after="0" w:before="0" w:line="276" w:lineRule="auto"/>
        <w:ind w:left="-284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23.Договор на проведение историко-культурной экспертизы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678" w:left="1136" w:right="28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nsPlusNonformat">
    <w:name w:val="ConsPlusNonformat"/>
    <w:next w:val="ConsPlusNonforma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Обычный1">
    <w:name w:val="Обычный1"/>
    <w:next w:val="Обычный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ConsPlusNormal">
    <w:name w:val="ConsPlusNormal"/>
    <w:next w:val="ConsPlusNormal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СтильСтильСписок+TimesNewRoman1+Междустр.интервал:полутор...">
    <w:name w:val="Стиль Стиль Список + Times New Roman1 + Междустр.интервал:  полутор..."/>
    <w:basedOn w:val="Обычный"/>
    <w:next w:val="СтильСтильСписок+TimesNewRoman1+Междустр.интервал:полутор..."/>
    <w:autoRedefine w:val="0"/>
    <w:hidden w:val="0"/>
    <w:qFormat w:val="0"/>
    <w:pPr>
      <w:tabs>
        <w:tab w:val="num" w:leader="none" w:pos="0"/>
      </w:tabs>
      <w:suppressAutoHyphens w:val="1"/>
      <w:spacing w:after="100" w:afterAutospacing="1" w:before="100" w:beforeAutospacing="1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0"/>
      <w:effect w:val="none"/>
      <w:vertAlign w:val="baseline"/>
      <w:cs w:val="0"/>
      <w:em w:val="none"/>
      <w:lang w:bidi="ar-SA" w:eastAsia="und" w:val="und"/>
    </w:rPr>
  </w:style>
  <w:style w:type="character" w:styleId="СтильСтильСписок+TimesNewRoman1+Междустр.интервал:полутор...Знак">
    <w:name w:val="Стиль Стиль Список + Times New Roman1 + Междустр.интервал:  полутор... Знак"/>
    <w:next w:val="СтильСтильСписок+TimesNewRoman1+Междустр.интервал:полутор...Знак"/>
    <w:autoRedefine w:val="0"/>
    <w:hidden w:val="0"/>
    <w:qFormat w:val="0"/>
    <w:rPr>
      <w:rFonts w:ascii="Times New Roman" w:eastAsia="Times New Roman" w:hAnsi="Times New Roman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FontStyle19">
    <w:name w:val="Font Style19"/>
    <w:next w:val="FontStyle19"/>
    <w:autoRedefine w:val="0"/>
    <w:hidden w:val="0"/>
    <w:qFormat w:val="0"/>
    <w:rPr>
      <w:rFonts w:ascii="Times New Roman" w:cs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ВерхнийколонтитулЗнак">
    <w:name w:val="Верхний колонтитул Знак"/>
    <w:basedOn w:val="Основнойшрифтабзаца"/>
    <w:next w:val="ВерхнийколонтитулЗнак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НижнийколонтитулЗнак">
    <w:name w:val="Нижний колонтитул Знак"/>
    <w:basedOn w:val="Основнойшрифтабзаца"/>
    <w:next w:val="НижнийколонтитулЗнак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numbering" w:styleId="Стиль1">
    <w:name w:val="Стиль1"/>
    <w:next w:val="Стиль1"/>
    <w:autoRedefine w:val="0"/>
    <w:hidden w:val="0"/>
    <w:qFormat w:val="0"/>
    <w:pPr>
      <w:numPr>
        <w:ilvl w:val="0"/>
        <w:numId w:val="3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Основнойтекст(2)_">
    <w:name w:val="Основной текст (2)_"/>
    <w:basedOn w:val="Основнойшрифтабзаца"/>
    <w:next w:val="Основнойтекст(2)_"/>
    <w:autoRedefine w:val="0"/>
    <w:hidden w:val="0"/>
    <w:qFormat w:val="0"/>
    <w:rPr>
      <w:rFonts w:ascii="Times New Roman" w:eastAsia="Times New Roman" w:hAnsi="Times New Roman"/>
      <w:w w:val="100"/>
      <w:position w:val="-1"/>
      <w:sz w:val="26"/>
      <w:szCs w:val="26"/>
      <w:effect w:val="none"/>
      <w:shd w:color="auto" w:fill="ffffff" w:val="clear"/>
      <w:vertAlign w:val="baseline"/>
      <w:cs w:val="0"/>
      <w:em w:val="none"/>
      <w:lang/>
    </w:rPr>
  </w:style>
  <w:style w:type="paragraph" w:styleId="Основнойтекст(2)">
    <w:name w:val="Основной текст (2)"/>
    <w:basedOn w:val="Обычный"/>
    <w:next w:val="Основнойтекст(2)"/>
    <w:autoRedefine w:val="0"/>
    <w:hidden w:val="0"/>
    <w:qFormat w:val="0"/>
    <w:pPr>
      <w:shd w:color="auto" w:fill="ffffff" w:val="clear"/>
      <w:suppressAutoHyphens w:val="1"/>
      <w:spacing w:after="0" w:line="324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6"/>
      <w:szCs w:val="26"/>
      <w:effect w:val="none"/>
      <w:vertAlign w:val="baseline"/>
      <w:cs w:val="0"/>
      <w:em w:val="none"/>
      <w:lang w:bidi="ar-SA" w:eastAsia="ru-RU" w:val="ru-RU"/>
    </w:rPr>
  </w:style>
  <w:style w:type="character" w:styleId="Основнойтекст_">
    <w:name w:val="Основной текст_"/>
    <w:basedOn w:val="Основнойшрифтабзаца"/>
    <w:next w:val="Основнойтекст_"/>
    <w:autoRedefine w:val="0"/>
    <w:hidden w:val="0"/>
    <w:qFormat w:val="0"/>
    <w:rPr>
      <w:rFonts w:ascii="Times New Roman" w:eastAsia="Times New Roman" w:hAnsi="Times New Roman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/>
    </w:rPr>
  </w:style>
  <w:style w:type="paragraph" w:styleId="Основнойтекст1">
    <w:name w:val="Основной текст1"/>
    <w:basedOn w:val="Обычный"/>
    <w:next w:val="Основнойтекст1"/>
    <w:autoRedefine w:val="0"/>
    <w:hidden w:val="0"/>
    <w:qFormat w:val="0"/>
    <w:pPr>
      <w:shd w:color="auto" w:fill="ffffff" w:val="clear"/>
      <w:suppressAutoHyphens w:val="1"/>
      <w:spacing w:after="0" w:line="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1"/>
      <w:szCs w:val="21"/>
      <w:effect w:val="none"/>
      <w:vertAlign w:val="baseline"/>
      <w:cs w:val="0"/>
      <w:em w:val="none"/>
      <w:lang w:bidi="ar-SA" w:eastAsia="ru-RU" w:val="ru-RU"/>
    </w:rPr>
  </w:style>
  <w:style w:type="character" w:styleId="Основнойтекст+11pt;Курсив">
    <w:name w:val="Основной текст + 11 pt;Курсив"/>
    <w:basedOn w:val="Основнойтекст_"/>
    <w:next w:val="Основнойтекст+11pt;Курсив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spacing w:val="0"/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goeZakmQmFLZpj4/V+6St2oEag==">AMUW2mVZwf20RC+Ui6IO/0vjazCYW6Ea7/hQ8UMMMRU/Nn4jAxPUxLAfYeVUcNvftzBl8Bmt2nMZU9/qh+AMlspEKH84fFDRp7b1J4absqnOZ6OsWiL5uiI=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2022-06-30T07:02:00Z</dcterms:created>
  <dc:creator>Kochetova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